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165A72" w:rsidRPr="00165A72" w:rsidRDefault="00165A72" w:rsidP="00165A7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65A72">
        <w:rPr>
          <w:b/>
          <w:bCs/>
          <w:color w:val="333333"/>
          <w:sz w:val="28"/>
          <w:szCs w:val="28"/>
        </w:rPr>
        <w:t>Может ли суд отказать в рассмотрении дела об административном правонарушении по месту жительства лица, в отношении которого ведется производство по делу об административном правонарушении</w:t>
      </w:r>
      <w:bookmarkEnd w:id="0"/>
      <w:r w:rsidRPr="00165A72">
        <w:rPr>
          <w:b/>
          <w:bCs/>
          <w:color w:val="333333"/>
          <w:sz w:val="28"/>
          <w:szCs w:val="28"/>
        </w:rPr>
        <w:t>?</w:t>
      </w:r>
    </w:p>
    <w:p w:rsidR="00165A72" w:rsidRPr="00165A72" w:rsidRDefault="00165A72" w:rsidP="00165A7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5A72">
        <w:rPr>
          <w:color w:val="000000"/>
          <w:sz w:val="28"/>
          <w:szCs w:val="28"/>
        </w:rPr>
        <w:t> </w:t>
      </w:r>
      <w:proofErr w:type="spellStart"/>
      <w:r w:rsidRPr="00165A72">
        <w:rPr>
          <w:color w:val="FFFFFF"/>
          <w:sz w:val="28"/>
          <w:szCs w:val="28"/>
        </w:rPr>
        <w:t>Текстелиться</w:t>
      </w:r>
      <w:proofErr w:type="spellEnd"/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Как разъяснил Пленум Верховного Суда РФ в Постановлении от 24.03.2005 №5 «О некоторых вопросах, возникающих у судов при применении КоАП РФ», судья вправе отказать в удовлетворении указанного ходатайства с учетом конкретных обстоятельств дела,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 таким случаям, в частности, относятся возражение потерпевшего; 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по месту жительства; возбуждение в отношении лица дела об административном правонарушении, санкция за совершение которого предусматривает назначение наказания в виде административного ареста или административного выдворения.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В определении об отказе в удовлетворении ходатайства должны быть приведены основания, которые препятствуют рассмотрению дела по месту жительства лица, в отношении которого ведется производство по делу об административном правонарушении.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6BB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3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2020-12-30T10:46:00Z</cp:lastPrinted>
  <dcterms:created xsi:type="dcterms:W3CDTF">2020-12-28T18:30:00Z</dcterms:created>
  <dcterms:modified xsi:type="dcterms:W3CDTF">2020-12-30T10:46:00Z</dcterms:modified>
</cp:coreProperties>
</file>